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N w:val="0"/>
        <w:textAlignment w:val="center"/>
        <w:rPr>
          <w:rFonts w:hint="eastAsia"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附件</w:t>
      </w:r>
    </w:p>
    <w:p>
      <w:pPr>
        <w:keepNext w:val="0"/>
        <w:keepLines w:val="0"/>
        <w:pageBreakBefore w:val="0"/>
        <w:widowControl w:val="0"/>
        <w:kinsoku/>
        <w:wordWrap/>
        <w:overflowPunct/>
        <w:topLinePunct w:val="0"/>
        <w:autoSpaceDE/>
        <w:autoSpaceDN w:val="0"/>
        <w:bidi w:val="0"/>
        <w:adjustRightInd/>
        <w:snapToGrid/>
        <w:spacing w:line="640" w:lineRule="exact"/>
        <w:jc w:val="center"/>
        <w:textAlignment w:val="center"/>
        <w:rPr>
          <w:rFonts w:hint="default" w:ascii="Times New Roman" w:hAnsi="Times New Roman" w:eastAsia="方正小标宋_GBK" w:cs="Times New Roman"/>
          <w:b w:val="0"/>
          <w:bCs w:val="0"/>
          <w:color w:val="000000"/>
          <w:sz w:val="44"/>
          <w:szCs w:val="44"/>
        </w:rPr>
      </w:pPr>
      <w:r>
        <w:rPr>
          <w:rFonts w:hint="default" w:ascii="Times New Roman" w:hAnsi="Times New Roman" w:eastAsia="方正小标宋_GBK" w:cs="Times New Roman"/>
          <w:b w:val="0"/>
          <w:bCs w:val="0"/>
          <w:color w:val="000000"/>
          <w:sz w:val="44"/>
          <w:szCs w:val="44"/>
        </w:rPr>
        <w:t>2025年“铸‘铜器’铸‘同心’：玉溪铜文化传承之下的铸牢中华民族共同体意识发展</w:t>
      </w:r>
    </w:p>
    <w:p>
      <w:pPr>
        <w:keepNext w:val="0"/>
        <w:keepLines w:val="0"/>
        <w:pageBreakBefore w:val="0"/>
        <w:widowControl w:val="0"/>
        <w:kinsoku/>
        <w:wordWrap/>
        <w:overflowPunct/>
        <w:topLinePunct w:val="0"/>
        <w:autoSpaceDE/>
        <w:autoSpaceDN w:val="0"/>
        <w:bidi w:val="0"/>
        <w:adjustRightInd/>
        <w:snapToGrid/>
        <w:spacing w:line="640" w:lineRule="exact"/>
        <w:jc w:val="center"/>
        <w:textAlignment w:val="center"/>
        <w:rPr>
          <w:rFonts w:hint="default" w:ascii="Times New Roman" w:hAnsi="Times New Roman" w:eastAsia="方正小标宋_GBK" w:cs="Times New Roman"/>
          <w:b w:val="0"/>
          <w:bCs w:val="0"/>
          <w:color w:val="000000"/>
          <w:sz w:val="44"/>
          <w:szCs w:val="44"/>
        </w:rPr>
      </w:pPr>
      <w:r>
        <w:rPr>
          <w:rFonts w:hint="default" w:ascii="Times New Roman" w:hAnsi="Times New Roman" w:eastAsia="方正小标宋_GBK" w:cs="Times New Roman"/>
          <w:b w:val="0"/>
          <w:bCs w:val="0"/>
          <w:color w:val="000000"/>
          <w:sz w:val="44"/>
          <w:szCs w:val="44"/>
        </w:rPr>
        <w:t>研究专项”拟立项课题名单</w:t>
      </w:r>
    </w:p>
    <w:tbl>
      <w:tblPr>
        <w:tblStyle w:val="3"/>
        <w:tblW w:w="10290" w:type="dxa"/>
        <w:tblInd w:w="-704" w:type="dxa"/>
        <w:tblLayout w:type="fixed"/>
        <w:tblCellMar>
          <w:top w:w="0" w:type="dxa"/>
          <w:left w:w="108" w:type="dxa"/>
          <w:bottom w:w="0" w:type="dxa"/>
          <w:right w:w="108" w:type="dxa"/>
        </w:tblCellMar>
      </w:tblPr>
      <w:tblGrid>
        <w:gridCol w:w="730"/>
        <w:gridCol w:w="5750"/>
        <w:gridCol w:w="2790"/>
        <w:gridCol w:w="1020"/>
      </w:tblGrid>
      <w:tr>
        <w:tblPrEx>
          <w:tblCellMar>
            <w:top w:w="0" w:type="dxa"/>
            <w:left w:w="108" w:type="dxa"/>
            <w:bottom w:w="0" w:type="dxa"/>
            <w:right w:w="108" w:type="dxa"/>
          </w:tblCellMar>
        </w:tblPrEx>
        <w:trPr>
          <w:trHeight w:val="648"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snapToGrid/>
              <w:spacing w:line="420" w:lineRule="exact"/>
              <w:jc w:val="center"/>
              <w:textAlignment w:val="center"/>
              <w:rPr>
                <w:rFonts w:hint="eastAsia" w:ascii="方正黑体_GBK" w:hAnsi="方正黑体_GBK" w:eastAsia="方正黑体_GBK" w:cs="方正黑体_GBK"/>
                <w:b w:val="0"/>
                <w:bCs w:val="0"/>
                <w:color w:val="000000"/>
                <w:sz w:val="24"/>
                <w:szCs w:val="24"/>
              </w:rPr>
            </w:pPr>
            <w:bookmarkStart w:id="0" w:name="_GoBack"/>
            <w:r>
              <w:rPr>
                <w:rFonts w:hint="eastAsia" w:ascii="方正黑体_GBK" w:hAnsi="方正黑体_GBK" w:eastAsia="方正黑体_GBK" w:cs="方正黑体_GBK"/>
                <w:b w:val="0"/>
                <w:bCs w:val="0"/>
                <w:color w:val="000000"/>
                <w:sz w:val="24"/>
                <w:szCs w:val="24"/>
              </w:rPr>
              <w:t>序号</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snapToGrid/>
              <w:spacing w:line="420" w:lineRule="exact"/>
              <w:jc w:val="center"/>
              <w:textAlignment w:val="center"/>
              <w:rPr>
                <w:rFonts w:hint="eastAsia" w:ascii="方正黑体_GBK" w:hAnsi="方正黑体_GBK" w:eastAsia="方正黑体_GBK" w:cs="方正黑体_GBK"/>
                <w:b w:val="0"/>
                <w:bCs w:val="0"/>
                <w:color w:val="000000"/>
                <w:sz w:val="24"/>
                <w:szCs w:val="24"/>
              </w:rPr>
            </w:pPr>
            <w:r>
              <w:rPr>
                <w:rFonts w:hint="eastAsia" w:ascii="方正黑体_GBK" w:hAnsi="方正黑体_GBK" w:eastAsia="方正黑体_GBK" w:cs="方正黑体_GBK"/>
                <w:b w:val="0"/>
                <w:bCs w:val="0"/>
                <w:color w:val="000000"/>
                <w:sz w:val="24"/>
                <w:szCs w:val="24"/>
              </w:rPr>
              <w:t>项目名称</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snapToGrid/>
              <w:spacing w:line="420" w:lineRule="exact"/>
              <w:jc w:val="center"/>
              <w:textAlignment w:val="center"/>
              <w:rPr>
                <w:rFonts w:hint="eastAsia" w:ascii="方正黑体_GBK" w:hAnsi="方正黑体_GBK" w:eastAsia="方正黑体_GBK" w:cs="方正黑体_GBK"/>
                <w:b w:val="0"/>
                <w:bCs w:val="0"/>
                <w:color w:val="000000"/>
                <w:sz w:val="24"/>
                <w:szCs w:val="24"/>
              </w:rPr>
            </w:pPr>
            <w:r>
              <w:rPr>
                <w:rFonts w:hint="eastAsia" w:ascii="方正黑体_GBK" w:hAnsi="方正黑体_GBK" w:eastAsia="方正黑体_GBK" w:cs="方正黑体_GBK"/>
                <w:b w:val="0"/>
                <w:bCs w:val="0"/>
                <w:color w:val="000000"/>
                <w:sz w:val="24"/>
                <w:szCs w:val="24"/>
              </w:rPr>
              <w:t>单 位</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420" w:lineRule="exact"/>
              <w:jc w:val="center"/>
              <w:textAlignment w:val="center"/>
              <w:rPr>
                <w:rFonts w:hint="eastAsia" w:ascii="方正黑体_GBK" w:hAnsi="方正黑体_GBK" w:eastAsia="方正黑体_GBK" w:cs="方正黑体_GBK"/>
                <w:b w:val="0"/>
                <w:bCs w:val="0"/>
                <w:color w:val="000000"/>
                <w:sz w:val="24"/>
                <w:szCs w:val="24"/>
              </w:rPr>
            </w:pPr>
            <w:r>
              <w:rPr>
                <w:rFonts w:hint="eastAsia" w:ascii="方正黑体_GBK" w:hAnsi="方正黑体_GBK" w:eastAsia="方正黑体_GBK" w:cs="方正黑体_GBK"/>
                <w:b w:val="0"/>
                <w:bCs w:val="0"/>
                <w:color w:val="000000"/>
                <w:sz w:val="24"/>
                <w:szCs w:val="24"/>
              </w:rPr>
              <w:t>项目</w:t>
            </w:r>
          </w:p>
          <w:p>
            <w:pPr>
              <w:keepNext w:val="0"/>
              <w:keepLines w:val="0"/>
              <w:pageBreakBefore w:val="0"/>
              <w:widowControl w:val="0"/>
              <w:kinsoku/>
              <w:wordWrap/>
              <w:overflowPunct/>
              <w:topLinePunct w:val="0"/>
              <w:autoSpaceDE w:val="0"/>
              <w:autoSpaceDN w:val="0"/>
              <w:bidi w:val="0"/>
              <w:adjustRightInd/>
              <w:snapToGrid/>
              <w:spacing w:line="420" w:lineRule="exact"/>
              <w:jc w:val="center"/>
              <w:textAlignment w:val="center"/>
              <w:rPr>
                <w:rFonts w:hint="eastAsia" w:ascii="方正黑体_GBK" w:hAnsi="方正黑体_GBK" w:eastAsia="方正黑体_GBK" w:cs="方正黑体_GBK"/>
                <w:b w:val="0"/>
                <w:bCs w:val="0"/>
                <w:color w:val="000000"/>
                <w:sz w:val="24"/>
                <w:szCs w:val="24"/>
              </w:rPr>
            </w:pPr>
            <w:r>
              <w:rPr>
                <w:rFonts w:hint="eastAsia" w:ascii="方正黑体_GBK" w:hAnsi="方正黑体_GBK" w:eastAsia="方正黑体_GBK" w:cs="方正黑体_GBK"/>
                <w:b w:val="0"/>
                <w:bCs w:val="0"/>
                <w:color w:val="000000"/>
                <w:sz w:val="24"/>
                <w:szCs w:val="24"/>
              </w:rPr>
              <w:t>主持人</w:t>
            </w:r>
          </w:p>
        </w:tc>
      </w:tr>
      <w:tr>
        <w:tblPrEx>
          <w:tblCellMar>
            <w:top w:w="0" w:type="dxa"/>
            <w:left w:w="108" w:type="dxa"/>
            <w:bottom w:w="0" w:type="dxa"/>
            <w:right w:w="108" w:type="dxa"/>
          </w:tblCellMar>
        </w:tblPrEx>
        <w:trPr>
          <w:trHeight w:val="911"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snapToGrid/>
              <w:spacing w:line="420" w:lineRule="exact"/>
              <w:jc w:val="center"/>
              <w:textAlignment w:val="center"/>
              <w:rPr>
                <w:rFonts w:hint="default" w:ascii="Times New Roman" w:hAnsi="Times New Roman" w:eastAsia="方正仿宋_GBK" w:cs="Times New Roman"/>
                <w:b w:val="0"/>
                <w:bCs w:val="0"/>
                <w:color w:val="000000"/>
                <w:sz w:val="24"/>
                <w:szCs w:val="24"/>
                <w:lang w:val="en-US" w:eastAsia="zh-CN"/>
              </w:rPr>
            </w:pPr>
            <w:r>
              <w:rPr>
                <w:rFonts w:hint="default" w:ascii="Times New Roman" w:hAnsi="Times New Roman" w:eastAsia="方正仿宋_GBK" w:cs="Times New Roman"/>
                <w:color w:val="000000"/>
                <w:sz w:val="24"/>
                <w:szCs w:val="24"/>
                <w:lang w:val="en-US" w:eastAsia="zh-CN"/>
              </w:rPr>
              <w:t>1</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both"/>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玉溪铜的历史文化记忆建构与民族认同研究</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中共玉溪市委组织部</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郑峰娥</w:t>
            </w:r>
          </w:p>
        </w:tc>
      </w:tr>
      <w:tr>
        <w:tblPrEx>
          <w:tblCellMar>
            <w:top w:w="0" w:type="dxa"/>
            <w:left w:w="108" w:type="dxa"/>
            <w:bottom w:w="0" w:type="dxa"/>
            <w:right w:w="108" w:type="dxa"/>
          </w:tblCellMar>
        </w:tblPrEx>
        <w:trPr>
          <w:trHeight w:val="796"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snapToGrid/>
              <w:spacing w:line="420" w:lineRule="exact"/>
              <w:jc w:val="center"/>
              <w:textAlignment w:val="center"/>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sz w:val="24"/>
                <w:szCs w:val="24"/>
                <w:lang w:val="en-US" w:eastAsia="zh-CN"/>
              </w:rPr>
              <w:t>2</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both"/>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玉溪铜与非遗文化融合发展路径研究——以玉溪市江川区古滇青铜文化与非遗文化为例</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2"/>
                <w:szCs w:val="22"/>
                <w:u w:val="none"/>
                <w:lang w:val="en-US" w:eastAsia="zh-CN" w:bidi="ar"/>
              </w:rPr>
              <w:t>云南李家山青铜器博物馆</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杨素梅</w:t>
            </w:r>
          </w:p>
        </w:tc>
      </w:tr>
      <w:tr>
        <w:tblPrEx>
          <w:tblCellMar>
            <w:top w:w="0" w:type="dxa"/>
            <w:left w:w="108" w:type="dxa"/>
            <w:bottom w:w="0" w:type="dxa"/>
            <w:right w:w="108" w:type="dxa"/>
          </w:tblCellMar>
        </w:tblPrEx>
        <w:trPr>
          <w:trHeight w:val="848"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snapToGrid/>
              <w:spacing w:line="420" w:lineRule="exact"/>
              <w:jc w:val="center"/>
              <w:textAlignment w:val="center"/>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sz w:val="24"/>
                <w:szCs w:val="24"/>
                <w:lang w:val="en-US" w:eastAsia="zh-CN"/>
              </w:rPr>
              <w:t>3</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both"/>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江川青铜文化赋能铸牢中华民族共同体意识路径研究</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玉溪职业技术学院</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陶  冉</w:t>
            </w:r>
          </w:p>
        </w:tc>
      </w:tr>
      <w:tr>
        <w:tblPrEx>
          <w:tblCellMar>
            <w:top w:w="0" w:type="dxa"/>
            <w:left w:w="108" w:type="dxa"/>
            <w:bottom w:w="0" w:type="dxa"/>
            <w:right w:w="108" w:type="dxa"/>
          </w:tblCellMar>
        </w:tblPrEx>
        <w:trPr>
          <w:trHeight w:val="832"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snapToGrid/>
              <w:spacing w:line="420" w:lineRule="exact"/>
              <w:jc w:val="center"/>
              <w:textAlignment w:val="center"/>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sz w:val="24"/>
                <w:szCs w:val="24"/>
                <w:lang w:val="en-US" w:eastAsia="zh-CN"/>
              </w:rPr>
              <w:t>4</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both"/>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李家山青铜文化的意象变迁：从王权礼器到民族象征</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玉溪职业技术学院</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张  琪</w:t>
            </w:r>
          </w:p>
        </w:tc>
      </w:tr>
      <w:tr>
        <w:tblPrEx>
          <w:tblCellMar>
            <w:top w:w="0" w:type="dxa"/>
            <w:left w:w="108" w:type="dxa"/>
            <w:bottom w:w="0" w:type="dxa"/>
            <w:right w:w="108" w:type="dxa"/>
          </w:tblCellMar>
        </w:tblPrEx>
        <w:trPr>
          <w:trHeight w:val="752"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snapToGrid/>
              <w:spacing w:line="42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5</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both"/>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玉溪铜器锻造劳模精神、劳动精神、工匠精神</w:t>
            </w:r>
            <w:r>
              <w:rPr>
                <w:rFonts w:hint="default" w:ascii="Times New Roman" w:hAnsi="Times New Roman" w:eastAsia="方正仿宋_GBK" w:cs="Times New Roman"/>
                <w:i w:val="0"/>
                <w:color w:val="000000"/>
                <w:kern w:val="0"/>
                <w:sz w:val="24"/>
                <w:szCs w:val="24"/>
                <w:u w:val="none"/>
                <w:lang w:val="en-US" w:eastAsia="zh-CN" w:bidi="ar"/>
              </w:rPr>
              <w:t>“</w:t>
            </w:r>
            <w:r>
              <w:rPr>
                <w:rFonts w:hint="eastAsia" w:ascii="Times New Roman" w:hAnsi="Times New Roman" w:eastAsia="方正仿宋_GBK" w:cs="Times New Roman"/>
                <w:i w:val="0"/>
                <w:color w:val="000000"/>
                <w:kern w:val="0"/>
                <w:sz w:val="24"/>
                <w:szCs w:val="24"/>
                <w:u w:val="none"/>
                <w:lang w:val="en-US" w:eastAsia="zh-CN" w:bidi="ar"/>
              </w:rPr>
              <w:t>三种精神</w:t>
            </w:r>
            <w:r>
              <w:rPr>
                <w:rFonts w:hint="default" w:ascii="Times New Roman" w:hAnsi="Times New Roman" w:eastAsia="方正仿宋_GBK" w:cs="Times New Roman"/>
                <w:i w:val="0"/>
                <w:color w:val="000000"/>
                <w:kern w:val="0"/>
                <w:sz w:val="24"/>
                <w:szCs w:val="24"/>
                <w:u w:val="none"/>
                <w:lang w:val="en-US" w:eastAsia="zh-CN" w:bidi="ar"/>
              </w:rPr>
              <w:t>”</w:t>
            </w:r>
            <w:r>
              <w:rPr>
                <w:rFonts w:hint="eastAsia" w:ascii="Times New Roman" w:hAnsi="Times New Roman" w:eastAsia="方正仿宋_GBK" w:cs="Times New Roman"/>
                <w:i w:val="0"/>
                <w:color w:val="000000"/>
                <w:kern w:val="0"/>
                <w:sz w:val="24"/>
                <w:szCs w:val="24"/>
                <w:u w:val="none"/>
                <w:lang w:val="en-US" w:eastAsia="zh-CN" w:bidi="ar"/>
              </w:rPr>
              <w:t>研究</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玉溪职业技术学院</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杨秉義</w:t>
            </w:r>
          </w:p>
        </w:tc>
      </w:tr>
      <w:tr>
        <w:tblPrEx>
          <w:tblCellMar>
            <w:top w:w="0" w:type="dxa"/>
            <w:left w:w="108" w:type="dxa"/>
            <w:bottom w:w="0" w:type="dxa"/>
            <w:right w:w="108" w:type="dxa"/>
          </w:tblCellMar>
        </w:tblPrEx>
        <w:trPr>
          <w:trHeight w:val="831"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bidi w:val="0"/>
              <w:adjustRightInd/>
              <w:snapToGrid/>
              <w:spacing w:line="420" w:lineRule="exact"/>
              <w:jc w:val="center"/>
              <w:rPr>
                <w:rFonts w:hint="default" w:ascii="Times New Roman" w:hAnsi="Times New Roman" w:eastAsia="方正仿宋_GBK" w:cs="Times New Roman"/>
                <w:b/>
                <w:bCs/>
                <w:color w:val="000000"/>
                <w:sz w:val="24"/>
                <w:szCs w:val="24"/>
              </w:rPr>
            </w:pPr>
            <w:r>
              <w:rPr>
                <w:rFonts w:hint="default" w:ascii="Times New Roman" w:hAnsi="Times New Roman" w:eastAsia="方正仿宋_GBK" w:cs="Times New Roman"/>
                <w:color w:val="000000"/>
                <w:sz w:val="24"/>
                <w:szCs w:val="24"/>
                <w:lang w:val="en-US" w:eastAsia="zh-CN"/>
              </w:rPr>
              <w:t>6</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both"/>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铸牢中华民族共同体意识背景下江川铜工匠精神传承实践研究</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玉溪职业技术学院</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任青云</w:t>
            </w:r>
          </w:p>
        </w:tc>
      </w:tr>
      <w:tr>
        <w:tblPrEx>
          <w:tblCellMar>
            <w:top w:w="0" w:type="dxa"/>
            <w:left w:w="108" w:type="dxa"/>
            <w:bottom w:w="0" w:type="dxa"/>
            <w:right w:w="108" w:type="dxa"/>
          </w:tblCellMar>
        </w:tblPrEx>
        <w:trPr>
          <w:trHeight w:val="830"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snapToGrid/>
              <w:spacing w:line="420" w:lineRule="exact"/>
              <w:jc w:val="center"/>
              <w:textAlignment w:val="center"/>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sz w:val="24"/>
                <w:szCs w:val="24"/>
                <w:lang w:val="en-US" w:eastAsia="zh-CN"/>
              </w:rPr>
              <w:t>7</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both"/>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江川铜器产业与中华民族共同体意识融合发展路径研究</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玉溪职业技术学院</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冯秀娟</w:t>
            </w:r>
          </w:p>
        </w:tc>
      </w:tr>
      <w:tr>
        <w:tblPrEx>
          <w:tblCellMar>
            <w:top w:w="0" w:type="dxa"/>
            <w:left w:w="108" w:type="dxa"/>
            <w:bottom w:w="0" w:type="dxa"/>
            <w:right w:w="108" w:type="dxa"/>
          </w:tblCellMar>
        </w:tblPrEx>
        <w:trPr>
          <w:trHeight w:val="757"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autoSpaceDN w:val="0"/>
              <w:bidi w:val="0"/>
              <w:adjustRightInd/>
              <w:snapToGrid/>
              <w:spacing w:line="420" w:lineRule="exact"/>
              <w:jc w:val="center"/>
              <w:textAlignment w:val="center"/>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sz w:val="24"/>
                <w:szCs w:val="24"/>
                <w:lang w:val="en-US" w:eastAsia="zh-CN"/>
              </w:rPr>
              <w:t>8</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both"/>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“铸牢”的隐喻：青铜铸造工艺与中华民族共同体意识塑造互文性研究</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玉溪职业技术学院</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秦淑华</w:t>
            </w:r>
          </w:p>
        </w:tc>
      </w:tr>
      <w:tr>
        <w:tblPrEx>
          <w:tblCellMar>
            <w:top w:w="0" w:type="dxa"/>
            <w:left w:w="108" w:type="dxa"/>
            <w:bottom w:w="0" w:type="dxa"/>
            <w:right w:w="108" w:type="dxa"/>
          </w:tblCellMar>
        </w:tblPrEx>
        <w:trPr>
          <w:trHeight w:val="783"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bidi w:val="0"/>
              <w:adjustRightInd/>
              <w:snapToGrid/>
              <w:spacing w:line="420" w:lineRule="exact"/>
              <w:jc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9</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both"/>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基于学前教育传承实践与文旅产业联动的玉溪铜非遗三维协同融合发展路径研究</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玉溪市第一幼儿园</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魏  娜</w:t>
            </w:r>
          </w:p>
        </w:tc>
      </w:tr>
      <w:tr>
        <w:tblPrEx>
          <w:tblCellMar>
            <w:top w:w="0" w:type="dxa"/>
            <w:left w:w="108" w:type="dxa"/>
            <w:bottom w:w="0" w:type="dxa"/>
            <w:right w:w="108" w:type="dxa"/>
          </w:tblCellMar>
        </w:tblPrEx>
        <w:trPr>
          <w:trHeight w:val="783"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default" w:ascii="Times New Roman" w:hAnsi="Times New Roman" w:eastAsia="方正仿宋_GBK" w:cs="Times New Roman"/>
                <w:i w:val="0"/>
                <w:color w:val="000000"/>
                <w:kern w:val="0"/>
                <w:sz w:val="22"/>
                <w:szCs w:val="22"/>
                <w:u w:val="none"/>
                <w:lang w:val="en-US" w:eastAsia="zh-CN" w:bidi="ar"/>
              </w:rPr>
            </w:pPr>
            <w:r>
              <w:rPr>
                <w:rFonts w:hint="default" w:ascii="Times New Roman" w:hAnsi="Times New Roman" w:eastAsia="方正仿宋_GBK" w:cs="Times New Roman"/>
                <w:i w:val="0"/>
                <w:color w:val="000000"/>
                <w:kern w:val="0"/>
                <w:sz w:val="22"/>
                <w:szCs w:val="22"/>
                <w:u w:val="none"/>
                <w:lang w:val="en-US" w:eastAsia="zh-CN" w:bidi="ar"/>
              </w:rPr>
              <w:t>10</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both"/>
              <w:textAlignment w:val="center"/>
              <w:rPr>
                <w:rFonts w:hint="default" w:ascii="Times New Roman" w:hAnsi="Times New Roman" w:eastAsia="方正仿宋_GBK" w:cs="Times New Roman"/>
                <w:i w:val="0"/>
                <w:color w:val="000000"/>
                <w:kern w:val="0"/>
                <w:sz w:val="22"/>
                <w:szCs w:val="22"/>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铸牢中华民族共同体意识视野下跨学科研究古滇青铜文化传承与创新运用</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江川区第一中学</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何梓维</w:t>
            </w:r>
          </w:p>
        </w:tc>
      </w:tr>
      <w:tr>
        <w:tblPrEx>
          <w:tblCellMar>
            <w:top w:w="0" w:type="dxa"/>
            <w:left w:w="108" w:type="dxa"/>
            <w:bottom w:w="0" w:type="dxa"/>
            <w:right w:w="108" w:type="dxa"/>
          </w:tblCellMar>
        </w:tblPrEx>
        <w:trPr>
          <w:trHeight w:val="776"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bidi w:val="0"/>
              <w:adjustRightInd/>
              <w:snapToGrid/>
              <w:spacing w:line="420" w:lineRule="exact"/>
              <w:jc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11</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both"/>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古滇青铜器纹样在中小学“铸牢中华民族共同体”意识课程中应用的实践研究</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通海县教育体育局</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刘张同</w:t>
            </w:r>
          </w:p>
        </w:tc>
      </w:tr>
      <w:tr>
        <w:tblPrEx>
          <w:tblCellMar>
            <w:top w:w="0" w:type="dxa"/>
            <w:left w:w="108" w:type="dxa"/>
            <w:bottom w:w="0" w:type="dxa"/>
            <w:right w:w="108" w:type="dxa"/>
          </w:tblCellMar>
        </w:tblPrEx>
        <w:trPr>
          <w:trHeight w:val="795"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val="0"/>
              <w:bidi w:val="0"/>
              <w:adjustRightInd/>
              <w:snapToGrid/>
              <w:spacing w:line="420" w:lineRule="exact"/>
              <w:jc w:val="center"/>
              <w:rPr>
                <w:rFonts w:hint="default" w:ascii="Times New Roman" w:hAnsi="Times New Roman" w:eastAsia="方正仿宋_GBK" w:cs="Times New Roman"/>
                <w:color w:val="000000"/>
                <w:sz w:val="24"/>
                <w:szCs w:val="24"/>
                <w:highlight w:val="none"/>
                <w:lang w:val="en-US" w:eastAsia="zh-CN"/>
              </w:rPr>
            </w:pPr>
            <w:r>
              <w:rPr>
                <w:rFonts w:hint="default" w:ascii="Times New Roman" w:hAnsi="Times New Roman" w:eastAsia="方正仿宋_GBK" w:cs="Times New Roman"/>
                <w:color w:val="000000"/>
                <w:sz w:val="24"/>
                <w:szCs w:val="24"/>
                <w:highlight w:val="none"/>
                <w:lang w:val="en-US" w:eastAsia="zh-CN"/>
              </w:rPr>
              <w:t>12</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both"/>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易门县铜文化与铜产业融合发展路径研究</w:t>
            </w:r>
            <w:r>
              <w:rPr>
                <w:rFonts w:hint="default" w:ascii="Times New Roman" w:hAnsi="Times New Roman" w:eastAsia="方正仿宋_GBK" w:cs="Times New Roman"/>
                <w:i w:val="0"/>
                <w:color w:val="000000"/>
                <w:kern w:val="0"/>
                <w:sz w:val="24"/>
                <w:szCs w:val="24"/>
                <w:u w:val="none"/>
                <w:lang w:val="en-US" w:eastAsia="zh-CN" w:bidi="ar"/>
              </w:rPr>
              <w:t xml:space="preserve">  </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中共易门县委党校</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val="0"/>
              <w:bidi w:val="0"/>
              <w:adjustRightInd/>
              <w:snapToGrid/>
              <w:spacing w:line="4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杨武生</w:t>
            </w:r>
          </w:p>
        </w:tc>
      </w:tr>
      <w:bookmarkEnd w:id="0"/>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1E6BB3"/>
    <w:rsid w:val="39BB0B87"/>
    <w:rsid w:val="621E6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character" w:styleId="5">
    <w:name w:val="Hyperlink"/>
    <w:basedOn w:val="4"/>
    <w:uiPriority w:val="0"/>
    <w:rPr>
      <w:color w:val="0000FF"/>
      <w:u w:val="single"/>
    </w:rPr>
  </w:style>
  <w:style w:type="paragraph" w:customStyle="1" w:styleId="6">
    <w:name w:val=" Char"/>
    <w:basedOn w:val="1"/>
    <w:uiPriority w:val="0"/>
    <w:rPr>
      <w:rFonts w:ascii="Calibri" w:hAnsi="Calibri"/>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Pages>
  <Words>0</Words>
  <Characters>0</Characters>
  <Lines>0</Lines>
  <Paragraphs>0</Paragraphs>
  <TotalTime>2</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2025-12-15T10:03:00Z</dcterms:created>
  <dc:creator>lcuser</dc:creator>
  <cp:lastModifiedBy>lcuser</cp:lastModifiedBy>
  <dcterms:modified xsi:type="dcterms:W3CDTF">2025-12-15T10:17:34Z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8585A58F432945529B64FEB599C5869A</vt:lpwstr>
  </property>
</Properties>
</file>